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2516" w:rsidRPr="00A84E78" w14:paraId="72C499E3" w14:textId="77777777" w:rsidTr="00832516">
        <w:tc>
          <w:tcPr>
            <w:tcW w:w="9062" w:type="dxa"/>
          </w:tcPr>
          <w:p w14:paraId="724C076C" w14:textId="77777777" w:rsidR="00832516" w:rsidRPr="00A84E78" w:rsidRDefault="00832516">
            <w:pPr>
              <w:rPr>
                <w:sz w:val="28"/>
                <w:szCs w:val="28"/>
                <w:u w:val="single"/>
              </w:rPr>
            </w:pPr>
            <w:r w:rsidRPr="00A84E78">
              <w:rPr>
                <w:sz w:val="28"/>
                <w:szCs w:val="28"/>
                <w:u w:val="single"/>
              </w:rPr>
              <w:t>CR audience DSDEN sur l’entrée dans le métier :</w:t>
            </w:r>
          </w:p>
          <w:p w14:paraId="3D487A88" w14:textId="77777777" w:rsidR="00832516" w:rsidRPr="00A84E78" w:rsidRDefault="00832516">
            <w:pPr>
              <w:rPr>
                <w:sz w:val="28"/>
                <w:szCs w:val="28"/>
              </w:rPr>
            </w:pPr>
          </w:p>
          <w:p w14:paraId="048AC0A8" w14:textId="77777777" w:rsidR="008B2372" w:rsidRPr="00A84E78" w:rsidRDefault="008B2372">
            <w:pPr>
              <w:rPr>
                <w:sz w:val="28"/>
                <w:szCs w:val="28"/>
              </w:rPr>
            </w:pPr>
            <w:r w:rsidRPr="00A84E78">
              <w:rPr>
                <w:sz w:val="28"/>
                <w:szCs w:val="28"/>
              </w:rPr>
              <w:t xml:space="preserve">Lundi 7 octobre, la FSU SNUipp 83 a été reçue en audience à la DSDEN en présence de Mme </w:t>
            </w:r>
            <w:proofErr w:type="spellStart"/>
            <w:r w:rsidRPr="00A84E78">
              <w:rPr>
                <w:sz w:val="28"/>
                <w:szCs w:val="28"/>
              </w:rPr>
              <w:t>Bekhira</w:t>
            </w:r>
            <w:proofErr w:type="spellEnd"/>
            <w:r w:rsidRPr="00A84E78">
              <w:rPr>
                <w:sz w:val="28"/>
                <w:szCs w:val="28"/>
              </w:rPr>
              <w:t xml:space="preserve"> et du pôle formation.</w:t>
            </w:r>
          </w:p>
          <w:p w14:paraId="7C827154" w14:textId="77777777" w:rsidR="008B2372" w:rsidRPr="00A84E78" w:rsidRDefault="008B2372">
            <w:pPr>
              <w:rPr>
                <w:sz w:val="28"/>
                <w:szCs w:val="28"/>
              </w:rPr>
            </w:pPr>
          </w:p>
          <w:p w14:paraId="1DAF65AE" w14:textId="3B26273D" w:rsidR="008B2372" w:rsidRPr="00A84E78" w:rsidRDefault="008B2372">
            <w:pPr>
              <w:rPr>
                <w:sz w:val="28"/>
                <w:szCs w:val="28"/>
              </w:rPr>
            </w:pPr>
            <w:r w:rsidRPr="00A84E78">
              <w:rPr>
                <w:sz w:val="28"/>
                <w:szCs w:val="28"/>
              </w:rPr>
              <w:t xml:space="preserve">Points abordés : </w:t>
            </w:r>
          </w:p>
          <w:p w14:paraId="294174D2" w14:textId="77777777" w:rsidR="008B2372" w:rsidRPr="00A84E78" w:rsidRDefault="008B2372">
            <w:pPr>
              <w:rPr>
                <w:sz w:val="28"/>
                <w:szCs w:val="28"/>
              </w:rPr>
            </w:pPr>
          </w:p>
          <w:p w14:paraId="7F8EA2F6" w14:textId="0C862AC0" w:rsidR="008B2372" w:rsidRPr="00A84E78" w:rsidRDefault="008B2372" w:rsidP="008B2372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La liste des berceaux des </w:t>
            </w:r>
            <w:hyperlink r:id="rId5" w:tgtFrame="_blank" w:history="1">
              <w:r w:rsidRPr="00A84E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fr-FR"/>
                  <w14:ligatures w14:val="none"/>
                </w:rPr>
                <w:t>futur.es</w:t>
              </w:r>
            </w:hyperlink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  <w:hyperlink r:id="rId6" w:tgtFrame="_blank" w:history="1">
              <w:r w:rsidRPr="00A84E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fr-FR"/>
                  <w14:ligatures w14:val="none"/>
                </w:rPr>
                <w:t>alternant.es</w:t>
              </w:r>
            </w:hyperlink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, des stagiaires T0 à 50% et 100%  a une fois de plus était demandée au moment du mouvement prochain afin que les futur.es T0 et M2 </w:t>
            </w:r>
            <w:proofErr w:type="spellStart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Meef</w:t>
            </w:r>
            <w:proofErr w:type="spellEnd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 aient une vue géographiques d’ensemble des postes offerts et que l’ensemble des écoles concernées par des postes bloqués ait l’information. </w:t>
            </w:r>
          </w:p>
          <w:p w14:paraId="62F1EA7A" w14:textId="77777777" w:rsidR="00A84E78" w:rsidRPr="00A84E78" w:rsidRDefault="00A84E78" w:rsidP="00A84E78">
            <w:pPr>
              <w:pStyle w:val="Paragraphedeliste"/>
              <w:rPr>
                <w:sz w:val="28"/>
                <w:szCs w:val="28"/>
              </w:rPr>
            </w:pPr>
          </w:p>
          <w:p w14:paraId="5A5FEF8A" w14:textId="0D61A399" w:rsidR="008B2372" w:rsidRPr="00A84E78" w:rsidRDefault="008B2372" w:rsidP="008B2372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84E78">
              <w:rPr>
                <w:sz w:val="28"/>
                <w:szCs w:val="28"/>
              </w:rPr>
              <w:t>La formation des T0 à 100% comprend:</w:t>
            </w:r>
          </w:p>
          <w:p w14:paraId="690AC513" w14:textId="388A9AC8" w:rsidR="008B2372" w:rsidRPr="00A84E78" w:rsidRDefault="008B2372" w:rsidP="008B2372">
            <w:pPr>
              <w:pStyle w:val="Paragraphedeliste"/>
              <w:rPr>
                <w:sz w:val="28"/>
                <w:szCs w:val="28"/>
              </w:rPr>
            </w:pPr>
            <w:r w:rsidRPr="00A84E78">
              <w:rPr>
                <w:sz w:val="28"/>
                <w:szCs w:val="28"/>
              </w:rPr>
              <w:t xml:space="preserve">7 jours de formation sur le temps scolaire plus 3 jours hors temps scolaire plus 3h de tuilage. </w:t>
            </w:r>
          </w:p>
          <w:p w14:paraId="75F79CD5" w14:textId="573D5D42" w:rsidR="008B2372" w:rsidRPr="00A84E78" w:rsidRDefault="008B2372" w:rsidP="008B2372">
            <w:pPr>
              <w:pStyle w:val="Paragraphedeliste"/>
              <w:rPr>
                <w:sz w:val="28"/>
                <w:szCs w:val="28"/>
              </w:rPr>
            </w:pPr>
            <w:r w:rsidRPr="00A84E78">
              <w:rPr>
                <w:sz w:val="28"/>
                <w:szCs w:val="28"/>
              </w:rPr>
              <w:t>Les collègues sont don</w:t>
            </w:r>
            <w:r w:rsidR="00666BEB" w:rsidRPr="00A84E78">
              <w:rPr>
                <w:sz w:val="28"/>
                <w:szCs w:val="28"/>
              </w:rPr>
              <w:t>c</w:t>
            </w:r>
            <w:r w:rsidRPr="00A84E78">
              <w:rPr>
                <w:sz w:val="28"/>
                <w:szCs w:val="28"/>
              </w:rPr>
              <w:t xml:space="preserve"> déchargé.es d’APC.</w:t>
            </w:r>
          </w:p>
          <w:p w14:paraId="570BA26B" w14:textId="77777777" w:rsidR="008B2372" w:rsidRPr="00A84E78" w:rsidRDefault="008B2372" w:rsidP="008B2372">
            <w:pPr>
              <w:pStyle w:val="Paragraphedeliste"/>
              <w:rPr>
                <w:sz w:val="28"/>
                <w:szCs w:val="28"/>
              </w:rPr>
            </w:pPr>
          </w:p>
          <w:p w14:paraId="75C7978D" w14:textId="77777777" w:rsidR="00A84E78" w:rsidRPr="00A84E78" w:rsidRDefault="008B2372" w:rsidP="008B2372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une formation DIU sur le  centre de Draguignan est à l’initiative de l’INSPE. </w:t>
            </w:r>
          </w:p>
          <w:p w14:paraId="76402DDB" w14:textId="75BD2F2C" w:rsidR="008B2372" w:rsidRPr="00A84E78" w:rsidRDefault="008B2372" w:rsidP="00A84E78">
            <w:pPr>
              <w:pStyle w:val="Paragraphedeliste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La FSU SNUipp 83 est satisfaite de cette nouvelle </w:t>
            </w:r>
            <w:r w:rsidR="00666BEB"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>possibilité</w:t>
            </w: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. </w:t>
            </w:r>
          </w:p>
          <w:p w14:paraId="0D951866" w14:textId="77777777" w:rsidR="008B2372" w:rsidRPr="00A84E78" w:rsidRDefault="008B2372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72C2153" w14:textId="308910D0" w:rsidR="008B2372" w:rsidRPr="00A84E78" w:rsidRDefault="008B2372" w:rsidP="008B2372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Si des Stagiaires sont </w:t>
            </w:r>
            <w:hyperlink r:id="rId7" w:tgtFrame="_blank" w:tooltip="http://signalé.es" w:history="1">
              <w:r w:rsidRPr="00A84E78">
                <w:rPr>
                  <w:rFonts w:ascii="Arial" w:eastAsia="Times New Roman" w:hAnsi="Arial" w:cs="Arial"/>
                  <w:kern w:val="0"/>
                  <w:sz w:val="28"/>
                  <w:szCs w:val="28"/>
                  <w:lang w:eastAsia="fr-FR"/>
                  <w14:ligatures w14:val="none"/>
                </w:rPr>
                <w:t>signalé.es</w:t>
              </w:r>
            </w:hyperlink>
            <w:r w:rsidRPr="00A84E7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en difficultés o</w:t>
            </w:r>
            <w:r w:rsidR="00A84E78" w:rsidRPr="00A84E7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u</w:t>
            </w:r>
            <w:r w:rsidRPr="00A84E7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 si des stagiaires se sentent en difficultés, à partir de quand et sous quelles formes avez prévu de les accompagner?</w:t>
            </w:r>
          </w:p>
          <w:p w14:paraId="219BC04D" w14:textId="77777777" w:rsidR="00666BEB" w:rsidRPr="00A84E78" w:rsidRDefault="00666BEB" w:rsidP="00666BEB">
            <w:pPr>
              <w:pStyle w:val="Paragraphedelist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29364257" w14:textId="1ADF5720" w:rsidR="00666BEB" w:rsidRPr="00A84E78" w:rsidRDefault="00666BEB" w:rsidP="00666BEB">
            <w:pPr>
              <w:pStyle w:val="Paragraphedelist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La ou les </w:t>
            </w:r>
            <w:proofErr w:type="spellStart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difficulté.s</w:t>
            </w:r>
            <w:proofErr w:type="spellEnd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peuvent être </w:t>
            </w:r>
            <w:proofErr w:type="spellStart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décelée.s</w:t>
            </w:r>
            <w:proofErr w:type="spellEnd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par l’équipe de circo, le ou la PEMF ou par le ou la T0. Dans ce cas-là un protocole est mis en place et signé par toutes les parties. L’INSPE peut proposer des modules portant sur des thèmes faisant défaut, il peut y avoir des visites conjointes, des stages d’observation etc. Bref, l’administration assure que ce ne doit pas être pris comme une sanction mais une aide pour avancer. </w:t>
            </w:r>
          </w:p>
          <w:p w14:paraId="13071CE2" w14:textId="77777777" w:rsidR="008B2372" w:rsidRPr="00A84E78" w:rsidRDefault="008B2372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2EBD8A1" w14:textId="292F7C79" w:rsidR="008B2372" w:rsidRPr="00A84E78" w:rsidRDefault="008B2372" w:rsidP="00666BEB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Concernant les M2 </w:t>
            </w:r>
            <w:hyperlink r:id="rId8" w:tgtFrame="_blank" w:history="1">
              <w:r w:rsidRPr="00A84E78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fr-FR"/>
                  <w14:ligatures w14:val="none"/>
                </w:rPr>
                <w:t>alternant.es</w:t>
              </w:r>
            </w:hyperlink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 :</w:t>
            </w:r>
          </w:p>
          <w:p w14:paraId="311198C7" w14:textId="1556D6C1" w:rsidR="00666BEB" w:rsidRPr="00A84E78" w:rsidRDefault="00666BEB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Il n’y aura pas de visite proposée mais la DSDEN en a fait la demande. Pour l’instant, une visite n’est proposée qu’en cas de difficulté avérée</w:t>
            </w: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>. La FSU SNUipp 83 pense qu’une visite est toujours formatrice et que cela fait du bien aussi d’entendre des éléments positif</w:t>
            </w:r>
            <w:r w:rsidR="00A84E78"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. </w:t>
            </w:r>
          </w:p>
          <w:p w14:paraId="425051F1" w14:textId="77777777" w:rsidR="00A84E78" w:rsidRPr="00A84E78" w:rsidRDefault="00A84E78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0E07DBA5" w14:textId="59A22F56" w:rsidR="00A84E78" w:rsidRPr="00A84E78" w:rsidRDefault="00A84E78" w:rsidP="00A84E7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Quelle formation est prévue pour permettre aux </w:t>
            </w:r>
            <w:proofErr w:type="spellStart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tuteur.rices</w:t>
            </w:r>
            <w:proofErr w:type="spellEnd"/>
            <w:r w:rsidR="00666BEB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d’</w:t>
            </w:r>
            <w:r w:rsidR="00666BEB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accompagner les M 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2 ?</w:t>
            </w:r>
          </w:p>
          <w:p w14:paraId="73F761FF" w14:textId="77777777" w:rsidR="00A84E78" w:rsidRPr="00A84E78" w:rsidRDefault="00A84E78" w:rsidP="00A84E7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A5DF4E9" w14:textId="787693A8" w:rsidR="007424E7" w:rsidRPr="00A84E78" w:rsidRDefault="00A84E78" w:rsidP="00A84E7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Les MAT </w:t>
            </w:r>
            <w:proofErr w:type="spellStart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tuteur.rices</w:t>
            </w:r>
            <w:proofErr w:type="spellEnd"/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de terrain ont </w:t>
            </w:r>
            <w:r w:rsidR="00666BEB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un document de cadrage et un carnet de bord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. Ils elles </w:t>
            </w:r>
            <w:r w:rsidR="007424E7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ont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également </w:t>
            </w:r>
            <w:r w:rsidR="007424E7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eu la possibilité d’assister à des visio.</w:t>
            </w:r>
          </w:p>
          <w:p w14:paraId="6C76D3D1" w14:textId="77777777" w:rsidR="00A84E78" w:rsidRPr="00A84E78" w:rsidRDefault="00A84E78" w:rsidP="00A84E7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387CA8D7" w14:textId="56478B9A" w:rsidR="008B2372" w:rsidRPr="00A84E78" w:rsidRDefault="007424E7" w:rsidP="008B2372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lastRenderedPageBreak/>
              <w:t xml:space="preserve">La FSU SNUipp 83 regrette que des PEMF ne soient pas celles et ceux qui forment et accompagnent les M2 sur le </w:t>
            </w:r>
            <w:r w:rsidR="008B2372"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terrain </w:t>
            </w: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car de même qu’enseigner est un métier qui s’apprend, apprendre à enseigner s’apprend aussi. </w:t>
            </w:r>
          </w:p>
          <w:p w14:paraId="12D1F9F1" w14:textId="77777777" w:rsidR="007424E7" w:rsidRPr="00A84E78" w:rsidRDefault="007424E7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4FDFD0ED" w14:textId="77777777" w:rsidR="007424E7" w:rsidRPr="00A84E78" w:rsidRDefault="007424E7" w:rsidP="008B2372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489D64B" w14:textId="77777777" w:rsidR="007424E7" w:rsidRPr="00A84E78" w:rsidRDefault="008B2372" w:rsidP="007424E7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Concernant les formations T1, T2 et T3</w:t>
            </w:r>
          </w:p>
          <w:p w14:paraId="1FCEF960" w14:textId="77777777" w:rsidR="00A84E78" w:rsidRPr="00A84E78" w:rsidRDefault="00A84E78" w:rsidP="00A84E78">
            <w:pPr>
              <w:pStyle w:val="Paragraphedelist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351229F1" w14:textId="253D4BF2" w:rsidR="007424E7" w:rsidRPr="00A84E78" w:rsidRDefault="007424E7" w:rsidP="007424E7">
            <w:pPr>
              <w:ind w:left="3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L’administration enverra cette semaine un mail avec les différents lien</w:t>
            </w:r>
            <w:r w:rsidR="00A84E78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s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d</w:t>
            </w:r>
            <w:r w:rsidR="00EE3EC2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’inscription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. </w:t>
            </w:r>
          </w:p>
          <w:p w14:paraId="2166147A" w14:textId="471D368F" w:rsidR="008B2372" w:rsidRPr="00A84E78" w:rsidRDefault="007424E7" w:rsidP="007424E7">
            <w:pPr>
              <w:ind w:left="360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Pour celles et ceux qui sont en attente de remboursement de frais, il va falloir être patient.es car pour le moment, les budgets sont épuisés</w:t>
            </w: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. La FSU SNUipp 83 a demandé à ce que les collègues en attente soient prioritaires dès que des crédits seraient à nouveau disponibles. Nous avons également dénoncé cette situation ubuesque. </w:t>
            </w:r>
            <w:r w:rsidR="008B2372"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 </w:t>
            </w:r>
          </w:p>
          <w:p w14:paraId="2605AC59" w14:textId="04DA05F4" w:rsidR="007424E7" w:rsidRPr="00A84E78" w:rsidRDefault="007424E7" w:rsidP="007424E7">
            <w:pPr>
              <w:ind w:left="360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642C5406" w14:textId="4917BB33" w:rsidR="008B2372" w:rsidRPr="00A84E78" w:rsidRDefault="008B2372" w:rsidP="007424E7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Concernant les indemnités kilométriques</w:t>
            </w:r>
            <w:r w:rsidR="007424E7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 et plus particulièrement 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la solution la plus avantageuse entre l'IFF et les indemnités relatives au décret de 2006</w:t>
            </w:r>
            <w:r w:rsidR="007424E7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.</w:t>
            </w:r>
          </w:p>
          <w:p w14:paraId="6C2AA736" w14:textId="77777777" w:rsidR="007424E7" w:rsidRPr="00A84E78" w:rsidRDefault="007424E7" w:rsidP="007424E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50371DB" w14:textId="70BBC024" w:rsidR="007424E7" w:rsidRPr="00A84E78" w:rsidRDefault="007424E7" w:rsidP="007424E7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Les collègues éligibles ( remplissant les conditions), recevront une circulaire explicative début novembre. </w:t>
            </w:r>
            <w:r w:rsidRPr="00A84E78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fr-FR"/>
                <w14:ligatures w14:val="none"/>
              </w:rPr>
              <w:t xml:space="preserve">La FSU SNUipp83 a demandé à ce que ce soit l’administration qui propose la solution la plus avantageuse et que certains termes soient explicités. </w:t>
            </w:r>
          </w:p>
          <w:p w14:paraId="37417BA2" w14:textId="6D21AB16" w:rsidR="00A84E78" w:rsidRPr="00A84E78" w:rsidRDefault="00A84E78" w:rsidP="007424E7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fr-FR"/>
                <w14:ligatures w14:val="none"/>
              </w:rPr>
              <w:t xml:space="preserve">Attention étant donné que vous avez peu de cours à L’INSPE, l’IFF semble être à privilégier. </w:t>
            </w:r>
          </w:p>
          <w:p w14:paraId="0C24AA86" w14:textId="77777777" w:rsidR="007424E7" w:rsidRPr="00A84E78" w:rsidRDefault="007424E7" w:rsidP="007424E7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3A063DE" w14:textId="1B3756EE" w:rsidR="008B2372" w:rsidRPr="00A84E78" w:rsidRDefault="005E2CD1" w:rsidP="008B2372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Enfin, nous avons demandé plutôt qu’un mail </w:t>
            </w:r>
            <w:r w:rsidR="008B2372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circulaire 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sur le </w:t>
            </w:r>
            <w:r w:rsidR="008B2372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reclassement 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accessible à toutes et tous </w:t>
            </w:r>
            <w:r w:rsidR="008B2372"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>comme c'est le cas dans le 06. </w:t>
            </w: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La DSDEN 83 restera cette année sur une communication par mail. </w:t>
            </w:r>
          </w:p>
          <w:p w14:paraId="0D83CC39" w14:textId="77777777" w:rsidR="005E2CD1" w:rsidRPr="00A84E78" w:rsidRDefault="005E2CD1" w:rsidP="005E2C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56CDBA6" w14:textId="1FDF1BEB" w:rsidR="005E2CD1" w:rsidRPr="00A84E78" w:rsidRDefault="005E2CD1" w:rsidP="005E2CD1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  <w:r w:rsidRPr="00A84E7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  <w:t xml:space="preserve">La FSU SNUipp 83 rencontrera à nouveau la DSDEN durant le second semestre. </w:t>
            </w:r>
          </w:p>
          <w:p w14:paraId="03D08D2D" w14:textId="639D037D" w:rsidR="008B2372" w:rsidRPr="00A84E78" w:rsidRDefault="008B2372">
            <w:pPr>
              <w:rPr>
                <w:sz w:val="28"/>
                <w:szCs w:val="28"/>
              </w:rPr>
            </w:pPr>
          </w:p>
        </w:tc>
      </w:tr>
    </w:tbl>
    <w:p w14:paraId="4E2DD455" w14:textId="77777777" w:rsidR="005E2F42" w:rsidRPr="00A84E78" w:rsidRDefault="005E2F42">
      <w:pPr>
        <w:rPr>
          <w:sz w:val="28"/>
          <w:szCs w:val="28"/>
        </w:rPr>
      </w:pPr>
    </w:p>
    <w:sectPr w:rsidR="005E2F42" w:rsidRPr="00A84E78" w:rsidSect="00A84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B1A2A"/>
    <w:multiLevelType w:val="hybridMultilevel"/>
    <w:tmpl w:val="3640A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857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16"/>
    <w:rsid w:val="005E2CD1"/>
    <w:rsid w:val="005E2F42"/>
    <w:rsid w:val="00666BEB"/>
    <w:rsid w:val="007424E7"/>
    <w:rsid w:val="007D29CB"/>
    <w:rsid w:val="00832516"/>
    <w:rsid w:val="008B2372"/>
    <w:rsid w:val="00A84E78"/>
    <w:rsid w:val="00A965CB"/>
    <w:rsid w:val="00AE443A"/>
    <w:rsid w:val="00E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CB7F"/>
  <w15:chartTrackingRefBased/>
  <w15:docId w15:val="{3FD9AEC6-2DCF-4977-93F6-5E479A2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2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2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2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2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2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2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2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2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2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2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2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25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25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25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25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25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25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2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2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2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2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2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25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25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25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2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25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251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3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ernant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signal-gv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ernant.es/" TargetMode="External"/><Relationship Id="rId5" Type="http://schemas.openxmlformats.org/officeDocument/2006/relationships/hyperlink" Target="http://futur.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birebent</dc:creator>
  <cp:keywords/>
  <dc:description/>
  <cp:lastModifiedBy>michael birebent</cp:lastModifiedBy>
  <cp:revision>4</cp:revision>
  <dcterms:created xsi:type="dcterms:W3CDTF">2024-10-07T14:09:00Z</dcterms:created>
  <dcterms:modified xsi:type="dcterms:W3CDTF">2024-10-16T09:35:00Z</dcterms:modified>
</cp:coreProperties>
</file>